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Corresponde Acuerdo Reglamentario N° 1623 serie “A” del 26/04/2020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“Protocolo de Actuación en expedientes electrónicos mediante la modalidad teletrabajo”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Con el objeto de ampliar las prestaciones que pueden realizarse en el fuero civil, comercial y de familia, se habilita a sus magistrados y funcionarios -se se encuentren o no afectados al sistema de turnos dispuesto por el Tribunal Superior de Justicia-, a proveer y dictar resoluciones en los procesos que tramiten en soporte electrónico en los supuestos que se detallan a continuación, resulten las presentaciones anteriores o posteriores al inicio del receso judicial extraordinario: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1.- Expediente electrónicos en los que el/ los demandados hayan comparecido, y se mantenga el patrocinio o apoderamiento letrado.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2.- Expedientes electrónicos en los cuales los demandados pese a haber sido citados, notificados, y vencido el plazo para ello no hubieran comparecido.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Los procesos enumerados precedentemente podrán avanzar hasta tanto se produzca cualquiera de las siguientes circunstancias: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- Que el acto solicitado sea de imposible realización en virtud de las normas que rigen el “aislamiento obligatorio social y preventivo”.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- Corresponda efectuar una citación a domicilio real en virtud de lo dispuesto por el artículo 144 del CPCC en cualquiera de sus incisos.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- La fijación o celebración de audiencia preliminar o complementaria en los procesos establecidos por la Lp. N° 10.555.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Modalidad de actuación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La modalidad de actuación continúa siendo teletrabajo, sin desplazamiento físico de las partes, letrados, auxiliares y operadores judiciales, y con estricto respeto, en todos los casos, del derecho de defensa en juicio y debido proceso.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Los magistrados y funcionarios obtendrán despacho diario de las presentaciones electrónicas y deberán proveerlas.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Las partes de común acuerdo podrán solicitar la reanudación de los plazos que se encuentran suspendidos y la continuación del trámite.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Cuando el pedido de reanudación de los plazos procesales obedezca a la petición de una de las partes, el Tribunal –si correspondiera-, requerirá vía e-cédula a la contraria su conformidad, la que deberá manifestarse por presentación electrónica. En caso de requerirse y prestarse conformidad, la reanudación del proceso se producirá a partir del día siguiente de la fecha de notificación del proveído que así lo disponga. Si mediara oposición, la que deberá encontrarse debidamente fundada,  continuarán suspendidos los plazos procesales.  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Lineamientos generales.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Las disposiciones contenidas en el presente apartado deben entenderse complementarias de las dispuestas en el AR. 1622 y Resolución de Presidencia Nro. 45; regirán también para el expediente en soporte papel, en la medida que no impliquen violación de garantías constitucionales ni de las normas sobre aislamiento social, y hasta tanto se dicte la resolución específica correspondiente a éstos.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1.-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Documental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Debe omitirse el requisito de la compulsa de la documentación adjuntada en cualquiera de las presentaciones electrónicas a los fines de proveer, admitiéndose como declaración jurada del presentante la concordancia y vigencia de la misma, sin perjuicio de la facultad del Tribunal de disponer, si lo considera necesario, su presentación a los fines indicados y/o su reserva cuando finalice el  “servicio de justicia de emergencia por razones sanitarias”.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2.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Poderes.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Las partes podrán adjuntar poderes mediante instrumento público o privado con firma certificada.  Tratándose de poderes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apud acta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el mismo deberá ser ratificado por el poderdante mediante la modalidad videollamada o videoconferencia de lo que se dejará constancia en el expediente mediante certificación correspondiente.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3.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Fianza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Deberá ser ofrecida y ratificada por escrito bajo juramento. El letrado-fiador, deberá obligarse a confirmar dicha actuación, una vez reanudada la actividad judicial ordinaria, mediante el sistema de fianza electrónica.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4.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Audiencias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Además de las exigencias establecidas por el CPCC, el letrado solicitante deberá denunciar, número telefónico y correo electrónico a los fines de la celebración del acto. El funcionario fijará día y hora para efectuar video llamada por los medios tecnológicos sugeridos y disponibles para ello. En el decreto hará saber a las partes y los letrados el día y hora y demás identificaciones técnicas para su realización, y que deberán poseer y exhibir su DNI con fotografía a los efectos de verificar su identidad, como asimismo el carnet habilitante de abogado. El día y a la hora señalada por el medio tecnológico que el magistrado considere conveniente, deberá producirse la audiencia con presencia de las partes, letrados, testigos, asesor letrado si correspondiere, funcionario y magistrado conforme correspondiera según el tipo de audiencia. En primer lugar, se verificará la identidad de cada uno de los participantes a través de su DNI o carnet de abogados según corresponda, y se continuará con el acto.  Se labrará el acta respectiva que será incorporada por la actuaria al SAC certificándose las partes que comparecieron bajo esa modalidad. </w:t>
      </w:r>
    </w:p>
    <w:sectPr>
      <w:headerReference r:id="rId6" w:type="default"/>
      <w:pgSz w:h="16840" w:w="11907"/>
      <w:pgMar w:bottom="851" w:top="2552" w:left="226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06"/>
      </w:tabs>
      <w:spacing w:after="0" w:before="0" w:line="48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leftMargin">
                <wp:posOffset>2872105</wp:posOffset>
              </wp:positionH>
              <wp:positionV relativeFrom="page">
                <wp:posOffset>136525</wp:posOffset>
              </wp:positionV>
              <wp:extent cx="2216150" cy="118110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12" name="Cuadro de texto 12"/>
                    <wps:spPr bwMode="auto">
                      <a:xfrm>
                        <a:off x="0" y="0"/>
                        <a:ext cx="221615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/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leftMargin">
                <wp:posOffset>2872105</wp:posOffset>
              </wp:positionH>
              <wp:positionV relativeFrom="page">
                <wp:posOffset>136525</wp:posOffset>
              </wp:positionV>
              <wp:extent cx="2216150" cy="1181100"/>
              <wp:effectExtent b="0" l="0" r="0" t="0"/>
              <wp:wrapSquare wrapText="bothSides" distB="45720" distT="4572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6150" cy="1181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5209540</wp:posOffset>
          </wp:positionH>
          <wp:positionV relativeFrom="paragraph">
            <wp:posOffset>-292734</wp:posOffset>
          </wp:positionV>
          <wp:extent cx="638175" cy="638175"/>
          <wp:effectExtent b="0" l="0" r="0" t="0"/>
          <wp:wrapNone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112396</wp:posOffset>
          </wp:positionH>
          <wp:positionV relativeFrom="paragraph">
            <wp:posOffset>76200</wp:posOffset>
          </wp:positionV>
          <wp:extent cx="1951355" cy="791845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1355" cy="7918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38175" cy="638175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638175"/>
                        <a:chOff x="0" y="0"/>
                        <a:chExt cx="1005" cy="1005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005" cy="1005"/>
                        </a:xfrm>
                        <a:prstGeom prst="rect"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38175" cy="63817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" cy="638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06"/>
      </w:tabs>
      <w:spacing w:after="0" w:before="0" w:line="48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4863465</wp:posOffset>
              </wp:positionH>
              <wp:positionV relativeFrom="paragraph">
                <wp:posOffset>138430</wp:posOffset>
              </wp:positionV>
              <wp:extent cx="1439545" cy="30480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9" name="Cuadro de texto 9"/>
                    <wps:spPr bwMode="auto">
                      <a:xfrm>
                        <a:off x="0" y="0"/>
                        <a:ext cx="143954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 id="2"/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4863465</wp:posOffset>
              </wp:positionH>
              <wp:positionV relativeFrom="paragraph">
                <wp:posOffset>138430</wp:posOffset>
              </wp:positionV>
              <wp:extent cx="1439545" cy="304800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9545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506"/>
      </w:tabs>
      <w:spacing w:after="0" w:before="0" w:line="48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